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6F1DDA31" w14:textId="77777777" w:rsidR="00891B8B" w:rsidRDefault="00891B8B" w:rsidP="00891B8B">
      <w:pPr>
        <w:rPr>
          <w:rFonts w:ascii="Calibri" w:eastAsia="Calibri" w:hAnsi="Calibri" w:cs="Times New Roman"/>
          <w:sz w:val="24"/>
          <w:szCs w:val="24"/>
          <w:highlight w:val="yellow"/>
        </w:rPr>
      </w:pPr>
    </w:p>
    <w:p w14:paraId="355D0239" w14:textId="434953BA" w:rsidR="00891B8B" w:rsidRDefault="00891B8B" w:rsidP="00891B8B">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4C2B22BE" w14:textId="77777777" w:rsidR="00891B8B" w:rsidRDefault="00891B8B" w:rsidP="00891B8B">
      <w:pPr>
        <w:rPr>
          <w:b/>
          <w:bCs/>
          <w:sz w:val="36"/>
          <w:szCs w:val="36"/>
        </w:rPr>
      </w:pPr>
      <w:r>
        <w:rPr>
          <w:rFonts w:ascii="Calibri" w:eastAsia="Calibri" w:hAnsi="Calibri" w:cs="Times New Roman"/>
          <w:sz w:val="24"/>
          <w:szCs w:val="24"/>
        </w:rPr>
        <w:t>Names: ________________________   _____________________  ______________________  _____________________</w:t>
      </w:r>
    </w:p>
    <w:p w14:paraId="47433807" w14:textId="5B09DF73" w:rsidR="00334CB0" w:rsidRDefault="00334CB0"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650EF1" w:rsidRPr="00D833EA" w14:paraId="1D352364" w14:textId="77777777" w:rsidTr="00E345ED">
        <w:trPr>
          <w:trHeight w:val="1766"/>
        </w:trPr>
        <w:tc>
          <w:tcPr>
            <w:tcW w:w="3150" w:type="dxa"/>
          </w:tcPr>
          <w:p w14:paraId="01FFDDE3" w14:textId="225D89DB" w:rsidR="00650EF1" w:rsidRPr="00D833EA" w:rsidRDefault="00650EF1" w:rsidP="00650EF1">
            <w:pPr>
              <w:keepNext/>
              <w:keepLines/>
              <w:spacing w:before="240" w:line="276" w:lineRule="auto"/>
              <w:outlineLvl w:val="0"/>
              <w:rPr>
                <w:rFonts w:ascii="Franklin Gothic Book" w:hAnsi="Franklin Gothic Book" w:cs="Times New Roman"/>
                <w:b/>
                <w:bCs/>
                <w:sz w:val="24"/>
                <w:szCs w:val="24"/>
              </w:rPr>
            </w:pPr>
            <w:r w:rsidRPr="00135639">
              <w:rPr>
                <w:b/>
                <w:bCs/>
              </w:rPr>
              <w:t xml:space="preserve">Strengthen </w:t>
            </w:r>
            <w:r>
              <w:rPr>
                <w:b/>
                <w:bCs/>
              </w:rPr>
              <w:t>M</w:t>
            </w:r>
            <w:r w:rsidRPr="00135639">
              <w:rPr>
                <w:b/>
                <w:bCs/>
              </w:rPr>
              <w:t xml:space="preserve">ultidirectional </w:t>
            </w:r>
            <w:r>
              <w:rPr>
                <w:b/>
                <w:bCs/>
              </w:rPr>
              <w:t>C</w:t>
            </w:r>
            <w:r w:rsidRPr="00135639">
              <w:rPr>
                <w:b/>
                <w:bCs/>
              </w:rPr>
              <w:t xml:space="preserve">ommunication with </w:t>
            </w:r>
            <w:r>
              <w:rPr>
                <w:b/>
                <w:bCs/>
              </w:rPr>
              <w:t>T</w:t>
            </w:r>
            <w:r w:rsidRPr="00135639">
              <w:rPr>
                <w:b/>
                <w:bCs/>
              </w:rPr>
              <w:t xml:space="preserve">rust and </w:t>
            </w:r>
            <w:r>
              <w:rPr>
                <w:b/>
                <w:bCs/>
              </w:rPr>
              <w:t>T</w:t>
            </w:r>
            <w:r w:rsidRPr="00135639">
              <w:rPr>
                <w:b/>
                <w:bCs/>
              </w:rPr>
              <w:t>ransparency</w:t>
            </w:r>
          </w:p>
        </w:tc>
        <w:tc>
          <w:tcPr>
            <w:tcW w:w="10890" w:type="dxa"/>
          </w:tcPr>
          <w:p w14:paraId="2370107C" w14:textId="00188859" w:rsidR="00650EF1" w:rsidRPr="00CB4030" w:rsidRDefault="00650EF1" w:rsidP="00650EF1">
            <w:pPr>
              <w:pStyle w:val="ListParagraph"/>
              <w:keepNext/>
              <w:keepLines/>
              <w:numPr>
                <w:ilvl w:val="0"/>
                <w:numId w:val="8"/>
              </w:numPr>
              <w:spacing w:before="240" w:line="276" w:lineRule="auto"/>
              <w:outlineLvl w:val="0"/>
            </w:pPr>
            <w:r w:rsidRPr="00403600">
              <w:rPr>
                <w:rFonts w:cs="Calibri"/>
                <w:color w:val="000000"/>
                <w:szCs w:val="20"/>
              </w:rPr>
              <w:t>Establish trust and inform decision making through effective communication and thoughtful, balanced dialogue</w:t>
            </w:r>
          </w:p>
        </w:tc>
      </w:tr>
    </w:tbl>
    <w:p w14:paraId="0FBF15DC" w14:textId="67A8F930" w:rsidR="00924147" w:rsidRDefault="00924147" w:rsidP="00924147">
      <w:pPr>
        <w:rPr>
          <w:b/>
          <w:bCs/>
          <w:sz w:val="32"/>
          <w:szCs w:val="32"/>
        </w:rPr>
      </w:pPr>
    </w:p>
    <w:p w14:paraId="026B074B" w14:textId="59D34AF2" w:rsidR="00461B9B" w:rsidRDefault="00461B9B"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77777777" w:rsidR="007F2697" w:rsidRDefault="007F2697" w:rsidP="002C0F6F">
      <w:pPr>
        <w:pStyle w:val="ListParagraph"/>
        <w:rPr>
          <w:sz w:val="32"/>
          <w:szCs w:val="32"/>
        </w:rPr>
      </w:pPr>
    </w:p>
    <w:p w14:paraId="1F67EBEE" w14:textId="5767C4F6"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42FC07E7" w:rsidR="002C0F6F" w:rsidRDefault="004E30E4" w:rsidP="00683F40">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59957FA" wp14:editId="27D1FAB1">
                <wp:simplePos x="0" y="0"/>
                <wp:positionH relativeFrom="column">
                  <wp:posOffset>5334000</wp:posOffset>
                </wp:positionH>
                <wp:positionV relativeFrom="paragraph">
                  <wp:posOffset>24765</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D0FFE4" w14:textId="77777777" w:rsidR="004E30E4" w:rsidRDefault="004E30E4" w:rsidP="004E30E4">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957F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420pt;margin-top:1.95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" adj="18000" fillcolor="yellow" strokecolor="#1f3763 [1604]" strokeweight="1pt">
                <v:stroke joinstyle="miter"/>
                <v:textbox>
                  <w:txbxContent>
                    <w:p w14:paraId="46D0FFE4" w14:textId="77777777" w:rsidR="004E30E4" w:rsidRDefault="004E30E4" w:rsidP="004E30E4">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p>
    <w:p w14:paraId="7A4A2899" w14:textId="5D05497F" w:rsidR="002C0F6F" w:rsidRDefault="002C0F6F" w:rsidP="002C0F6F">
      <w:pPr>
        <w:pStyle w:val="ListParagraph"/>
        <w:rPr>
          <w:sz w:val="32"/>
          <w:szCs w:val="32"/>
        </w:rPr>
      </w:pPr>
      <w:r>
        <w:rPr>
          <w:sz w:val="32"/>
          <w:szCs w:val="32"/>
        </w:rPr>
        <w:t xml:space="preserve"> </w:t>
      </w:r>
    </w:p>
    <w:p w14:paraId="4A47BF7A" w14:textId="446607E1" w:rsidR="007F2697" w:rsidRDefault="007F2697" w:rsidP="002C0F6F">
      <w:pPr>
        <w:pStyle w:val="ListParagraph"/>
        <w:rPr>
          <w:sz w:val="32"/>
          <w:szCs w:val="32"/>
        </w:rPr>
      </w:pPr>
    </w:p>
    <w:p w14:paraId="6113B890" w14:textId="4C9C5A62" w:rsidR="007F2697" w:rsidRDefault="007F2697" w:rsidP="002C0F6F">
      <w:pPr>
        <w:pStyle w:val="ListParagraph"/>
        <w:rPr>
          <w:sz w:val="32"/>
          <w:szCs w:val="32"/>
        </w:rPr>
      </w:pPr>
    </w:p>
    <w:p w14:paraId="254434EC" w14:textId="6F44D77F" w:rsidR="007F2697" w:rsidRDefault="007F2697" w:rsidP="002C0F6F">
      <w:pPr>
        <w:pStyle w:val="ListParagraph"/>
        <w:rPr>
          <w:sz w:val="32"/>
          <w:szCs w:val="32"/>
        </w:rPr>
      </w:pPr>
    </w:p>
    <w:p w14:paraId="2FB68F91" w14:textId="4CC43323"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297E0523" w:rsidR="002A712B" w:rsidRPr="00291612" w:rsidRDefault="002A712B" w:rsidP="00D43697">
      <w:pPr>
        <w:rPr>
          <w:sz w:val="28"/>
          <w:szCs w:val="28"/>
        </w:rPr>
      </w:pPr>
      <w:r>
        <w:rPr>
          <w:sz w:val="28"/>
          <w:szCs w:val="28"/>
        </w:rPr>
        <w:t xml:space="preserve">AFTER COMPLETION: Please email this entire template to </w:t>
      </w:r>
      <w:r w:rsidR="004E30E4">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48C2" w14:textId="77777777" w:rsidR="00BC4661" w:rsidRDefault="00BC4661" w:rsidP="001A08BC">
      <w:r>
        <w:separator/>
      </w:r>
    </w:p>
  </w:endnote>
  <w:endnote w:type="continuationSeparator" w:id="0">
    <w:p w14:paraId="0A62A3C7" w14:textId="77777777" w:rsidR="00BC4661" w:rsidRDefault="00BC4661"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A9B8" w14:textId="77777777" w:rsidR="00BC4661" w:rsidRDefault="00BC4661" w:rsidP="001A08BC">
      <w:r>
        <w:separator/>
      </w:r>
    </w:p>
  </w:footnote>
  <w:footnote w:type="continuationSeparator" w:id="0">
    <w:p w14:paraId="28CDE489" w14:textId="77777777" w:rsidR="00BC4661" w:rsidRDefault="00BC4661"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61C27"/>
    <w:rsid w:val="00264885"/>
    <w:rsid w:val="00274764"/>
    <w:rsid w:val="00291612"/>
    <w:rsid w:val="002A712B"/>
    <w:rsid w:val="002C0F6F"/>
    <w:rsid w:val="00334CB0"/>
    <w:rsid w:val="00344E00"/>
    <w:rsid w:val="003D5F68"/>
    <w:rsid w:val="00452139"/>
    <w:rsid w:val="00461B9B"/>
    <w:rsid w:val="00495B93"/>
    <w:rsid w:val="004A7A7B"/>
    <w:rsid w:val="004B468A"/>
    <w:rsid w:val="004E30E4"/>
    <w:rsid w:val="00646EA5"/>
    <w:rsid w:val="00650EF1"/>
    <w:rsid w:val="006531BE"/>
    <w:rsid w:val="00683F40"/>
    <w:rsid w:val="006D537C"/>
    <w:rsid w:val="007A403D"/>
    <w:rsid w:val="007F2697"/>
    <w:rsid w:val="008340BD"/>
    <w:rsid w:val="00884CBB"/>
    <w:rsid w:val="00891B8B"/>
    <w:rsid w:val="00894012"/>
    <w:rsid w:val="00896257"/>
    <w:rsid w:val="008A75B5"/>
    <w:rsid w:val="0090324A"/>
    <w:rsid w:val="00924147"/>
    <w:rsid w:val="009545A5"/>
    <w:rsid w:val="00986A30"/>
    <w:rsid w:val="00AC09A3"/>
    <w:rsid w:val="00AC47A8"/>
    <w:rsid w:val="00AC6D3E"/>
    <w:rsid w:val="00B32AF2"/>
    <w:rsid w:val="00B54995"/>
    <w:rsid w:val="00BA6B80"/>
    <w:rsid w:val="00BC4661"/>
    <w:rsid w:val="00BD642C"/>
    <w:rsid w:val="00C3252F"/>
    <w:rsid w:val="00C4103A"/>
    <w:rsid w:val="00CB4030"/>
    <w:rsid w:val="00CB70DD"/>
    <w:rsid w:val="00D21F02"/>
    <w:rsid w:val="00D369C9"/>
    <w:rsid w:val="00D43697"/>
    <w:rsid w:val="00D815AC"/>
    <w:rsid w:val="00D833EA"/>
    <w:rsid w:val="00E11199"/>
    <w:rsid w:val="00E345ED"/>
    <w:rsid w:val="00E63E6C"/>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 w:id="12980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4</cp:revision>
  <dcterms:created xsi:type="dcterms:W3CDTF">2021-10-09T15:57:00Z</dcterms:created>
  <dcterms:modified xsi:type="dcterms:W3CDTF">2021-10-27T15:59:00Z</dcterms:modified>
</cp:coreProperties>
</file>